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70" w:tblpY="-772"/>
        <w:tblW w:w="11160" w:type="dxa"/>
        <w:tblLayout w:type="fixed"/>
        <w:tblLook w:val="00A0" w:firstRow="1" w:lastRow="0" w:firstColumn="1" w:lastColumn="0" w:noHBand="0" w:noVBand="0"/>
      </w:tblPr>
      <w:tblGrid>
        <w:gridCol w:w="6750"/>
        <w:gridCol w:w="4410"/>
      </w:tblGrid>
      <w:tr w:rsidR="0063029E" w:rsidRPr="00554037" w14:paraId="58221081" w14:textId="77777777" w:rsidTr="00525BDE">
        <w:trPr>
          <w:trHeight w:val="2250"/>
        </w:trPr>
        <w:tc>
          <w:tcPr>
            <w:tcW w:w="6750" w:type="dxa"/>
          </w:tcPr>
          <w:p w14:paraId="70E4A192" w14:textId="77777777" w:rsidR="009D2487" w:rsidRDefault="00525BDE" w:rsidP="009D2487">
            <w:pPr>
              <w:tabs>
                <w:tab w:val="center" w:pos="2490"/>
                <w:tab w:val="left" w:pos="4013"/>
              </w:tabs>
              <w:ind w:right="-108"/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554037">
              <w:rPr>
                <w:rFonts w:ascii="Times New Roman" w:hAnsi="Times New Roman"/>
                <w:noProof/>
                <w:color w:val="17365D" w:themeColor="text2" w:themeShade="BF"/>
                <w:szCs w:val="22"/>
              </w:rPr>
              <w:drawing>
                <wp:inline distT="0" distB="0" distL="0" distR="0" wp14:anchorId="3FEA562A" wp14:editId="1BF84D5F">
                  <wp:extent cx="3258700" cy="10789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247" cy="111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4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      </w:t>
            </w:r>
          </w:p>
          <w:p w14:paraId="0E174AB0" w14:textId="77777777" w:rsidR="009D2487" w:rsidRPr="0018733A" w:rsidRDefault="009D2487" w:rsidP="009D2487">
            <w:pPr>
              <w:tabs>
                <w:tab w:val="center" w:pos="2490"/>
                <w:tab w:val="left" w:pos="4013"/>
              </w:tabs>
              <w:ind w:right="-108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   </w:t>
            </w:r>
          </w:p>
          <w:p w14:paraId="2E99041A" w14:textId="77777777" w:rsidR="0063029E" w:rsidRPr="00644875" w:rsidRDefault="0063029E" w:rsidP="00644875">
            <w:pPr>
              <w:ind w:left="-108" w:right="-108"/>
              <w:rPr>
                <w:rFonts w:asciiTheme="minorHAnsi" w:hAnsiTheme="minorHAnsi" w:cstheme="minorHAnsi"/>
                <w:color w:val="17365D" w:themeColor="text2" w:themeShade="BF"/>
                <w:sz w:val="16"/>
              </w:rPr>
            </w:pPr>
          </w:p>
        </w:tc>
        <w:tc>
          <w:tcPr>
            <w:tcW w:w="4410" w:type="dxa"/>
          </w:tcPr>
          <w:p w14:paraId="3F3F1BD5" w14:textId="77777777" w:rsidR="0063029E" w:rsidRPr="00120483" w:rsidRDefault="0063029E" w:rsidP="009D2487">
            <w:pPr>
              <w:tabs>
                <w:tab w:val="left" w:pos="797"/>
                <w:tab w:val="center" w:pos="1398"/>
              </w:tabs>
              <w:jc w:val="right"/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E86812">
              <w:rPr>
                <w:rFonts w:asciiTheme="minorHAnsi" w:hAnsiTheme="minorHAnsi" w:cstheme="minorHAnsi"/>
                <w:color w:val="17365D" w:themeColor="text2" w:themeShade="BF"/>
                <w:sz w:val="16"/>
              </w:rPr>
              <w:tab/>
            </w:r>
          </w:p>
          <w:p w14:paraId="731B91AB" w14:textId="77777777" w:rsidR="008768A8" w:rsidRDefault="008768A8" w:rsidP="00525BD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E86BDF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STATE OF NEVADA</w:t>
            </w:r>
          </w:p>
          <w:p w14:paraId="03B03E6B" w14:textId="77777777" w:rsidR="00525BDE" w:rsidRPr="00525BDE" w:rsidRDefault="00525BDE" w:rsidP="00525BD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Department of Conservation &amp; Natural Resources</w:t>
            </w:r>
          </w:p>
          <w:p w14:paraId="1B573490" w14:textId="77777777" w:rsidR="008768A8" w:rsidRPr="00E86BDF" w:rsidRDefault="00BB0857" w:rsidP="00525BDE">
            <w:pPr>
              <w:spacing w:line="276" w:lineRule="auto"/>
              <w:jc w:val="right"/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>Steve Sisolak</w:t>
            </w:r>
            <w:r w:rsidR="008768A8" w:rsidRPr="00E86BDF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 xml:space="preserve">, </w:t>
            </w:r>
            <w:r w:rsidR="008768A8" w:rsidRPr="00830BCA">
              <w:rPr>
                <w:rFonts w:asciiTheme="minorHAnsi" w:hAnsiTheme="minorHAnsi" w:cstheme="minorHAnsi"/>
                <w:i/>
                <w:color w:val="17365D" w:themeColor="text2" w:themeShade="BF"/>
                <w:sz w:val="18"/>
              </w:rPr>
              <w:t>Governor</w:t>
            </w:r>
          </w:p>
          <w:p w14:paraId="7B8839CC" w14:textId="1A990041" w:rsidR="008768A8" w:rsidRPr="00525BDE" w:rsidRDefault="001304A4" w:rsidP="00525BDE">
            <w:pPr>
              <w:tabs>
                <w:tab w:val="left" w:pos="5693"/>
              </w:tabs>
              <w:spacing w:line="276" w:lineRule="auto"/>
              <w:jc w:val="right"/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  <w:t>James Lawrence</w:t>
            </w:r>
            <w:r w:rsidR="008768A8" w:rsidRPr="00E86BDF"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  <w:t xml:space="preserve">Acting </w:t>
            </w:r>
            <w:r w:rsidR="008768A8" w:rsidRPr="00E86BDF">
              <w:rPr>
                <w:rFonts w:asciiTheme="minorHAnsi" w:hAnsiTheme="minorHAnsi" w:cstheme="minorHAnsi"/>
                <w:i/>
                <w:color w:val="17365D" w:themeColor="text2" w:themeShade="BF"/>
                <w:sz w:val="18"/>
                <w:szCs w:val="20"/>
              </w:rPr>
              <w:t>Director</w:t>
            </w:r>
          </w:p>
          <w:p w14:paraId="341E3DDF" w14:textId="77777777" w:rsidR="009D2487" w:rsidRPr="008768A8" w:rsidRDefault="00830BCA" w:rsidP="00525BDE">
            <w:pPr>
              <w:tabs>
                <w:tab w:val="left" w:pos="5693"/>
              </w:tabs>
              <w:spacing w:line="276" w:lineRule="auto"/>
              <w:jc w:val="right"/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  <w:t xml:space="preserve">Charles </w:t>
            </w:r>
            <w:r w:rsidR="008768A8" w:rsidRPr="00E86BDF"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  <w:t>Donohue,</w:t>
            </w:r>
            <w:r w:rsidR="008768A8" w:rsidRPr="00E86BDF">
              <w:rPr>
                <w:rFonts w:asciiTheme="minorHAnsi" w:hAnsiTheme="minorHAnsi" w:cstheme="minorHAnsi"/>
                <w:i/>
                <w:color w:val="17365D" w:themeColor="text2" w:themeShade="BF"/>
                <w:sz w:val="18"/>
                <w:szCs w:val="20"/>
              </w:rPr>
              <w:t xml:space="preserve"> Administrator</w:t>
            </w:r>
          </w:p>
          <w:p w14:paraId="07386A1C" w14:textId="77777777" w:rsidR="0063029E" w:rsidRPr="009D2487" w:rsidRDefault="0063029E" w:rsidP="009D248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16"/>
              </w:rPr>
            </w:pPr>
          </w:p>
          <w:p w14:paraId="1A4B5C56" w14:textId="77777777" w:rsidR="0063029E" w:rsidRPr="00E86812" w:rsidRDefault="0063029E" w:rsidP="009D248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16"/>
              </w:rPr>
            </w:pPr>
          </w:p>
        </w:tc>
      </w:tr>
    </w:tbl>
    <w:p w14:paraId="2DE006B9" w14:textId="77777777" w:rsidR="00CC5526" w:rsidRDefault="00CC5526" w:rsidP="008C6B32">
      <w:pPr>
        <w:sectPr w:rsidR="00CC5526" w:rsidSect="008C6B32">
          <w:footerReference w:type="default" r:id="rId9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14:paraId="066EA33A" w14:textId="3571E553" w:rsidR="0063029E" w:rsidRDefault="00543781" w:rsidP="00073CDC">
      <w:pPr>
        <w:tabs>
          <w:tab w:val="left" w:pos="569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August</w:t>
      </w:r>
      <w:r w:rsidR="00BB0857">
        <w:rPr>
          <w:rFonts w:cs="Arial"/>
          <w:sz w:val="20"/>
          <w:szCs w:val="20"/>
        </w:rPr>
        <w:t xml:space="preserve"> </w:t>
      </w:r>
      <w:r w:rsidR="00437716">
        <w:rPr>
          <w:rFonts w:cs="Arial"/>
          <w:sz w:val="20"/>
          <w:szCs w:val="20"/>
        </w:rPr>
        <w:t>17</w:t>
      </w:r>
      <w:r w:rsidR="00BB0857">
        <w:rPr>
          <w:rFonts w:cs="Arial"/>
          <w:sz w:val="20"/>
          <w:szCs w:val="20"/>
        </w:rPr>
        <w:t>, 20</w:t>
      </w:r>
      <w:r>
        <w:rPr>
          <w:rFonts w:cs="Arial"/>
          <w:sz w:val="20"/>
          <w:szCs w:val="20"/>
        </w:rPr>
        <w:t>2</w:t>
      </w:r>
      <w:r w:rsidR="00437716">
        <w:rPr>
          <w:rFonts w:cs="Arial"/>
          <w:sz w:val="20"/>
          <w:szCs w:val="20"/>
        </w:rPr>
        <w:t>2</w:t>
      </w:r>
    </w:p>
    <w:p w14:paraId="5D78AE80" w14:textId="77777777" w:rsidR="00C45ACF" w:rsidRDefault="00C45ACF" w:rsidP="00073CDC">
      <w:pPr>
        <w:tabs>
          <w:tab w:val="left" w:pos="5693"/>
        </w:tabs>
        <w:jc w:val="both"/>
        <w:rPr>
          <w:rFonts w:cs="Arial"/>
          <w:sz w:val="20"/>
          <w:szCs w:val="20"/>
        </w:rPr>
      </w:pPr>
    </w:p>
    <w:p w14:paraId="79CB5ACF" w14:textId="77777777" w:rsidR="00C45ACF" w:rsidRDefault="00C45ACF" w:rsidP="00073CDC">
      <w:pPr>
        <w:tabs>
          <w:tab w:val="left" w:pos="569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Dear Interested Parties,</w:t>
      </w:r>
    </w:p>
    <w:p w14:paraId="0967B023" w14:textId="77777777" w:rsidR="00C45ACF" w:rsidRDefault="00C45ACF" w:rsidP="00073CDC">
      <w:pPr>
        <w:tabs>
          <w:tab w:val="left" w:pos="5693"/>
        </w:tabs>
        <w:jc w:val="both"/>
        <w:rPr>
          <w:rFonts w:cs="Arial"/>
          <w:sz w:val="20"/>
          <w:szCs w:val="20"/>
        </w:rPr>
      </w:pPr>
    </w:p>
    <w:p w14:paraId="69DCE8C8" w14:textId="77777777" w:rsidR="00C45ACF" w:rsidRPr="00C45ACF" w:rsidRDefault="00C45ACF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t xml:space="preserve">The Nevada Division of State Lands is seeking grant applications for the use of funds from the </w:t>
      </w:r>
      <w:r>
        <w:rPr>
          <w:rFonts w:cs="Arial"/>
          <w:sz w:val="20"/>
          <w:szCs w:val="20"/>
        </w:rPr>
        <w:t xml:space="preserve">Nevada </w:t>
      </w:r>
      <w:r w:rsidRPr="00C45ACF">
        <w:rPr>
          <w:rFonts w:cs="Arial"/>
          <w:sz w:val="20"/>
          <w:szCs w:val="20"/>
        </w:rPr>
        <w:t>Lak</w:t>
      </w:r>
      <w:r>
        <w:rPr>
          <w:rFonts w:cs="Arial"/>
          <w:sz w:val="20"/>
          <w:szCs w:val="20"/>
        </w:rPr>
        <w:t>e Tahoe License Plate Program.</w:t>
      </w:r>
    </w:p>
    <w:p w14:paraId="5ADB3817" w14:textId="77777777" w:rsidR="00C45ACF" w:rsidRPr="00C45ACF" w:rsidRDefault="00C45ACF" w:rsidP="00C45ACF">
      <w:pPr>
        <w:tabs>
          <w:tab w:val="left" w:pos="5693"/>
        </w:tabs>
        <w:jc w:val="both"/>
        <w:rPr>
          <w:rFonts w:cs="Arial"/>
          <w:b/>
          <w:sz w:val="20"/>
          <w:szCs w:val="20"/>
        </w:rPr>
      </w:pPr>
    </w:p>
    <w:p w14:paraId="2703B8BA" w14:textId="034B697F" w:rsidR="00C45ACF" w:rsidRPr="00C45ACF" w:rsidRDefault="00C45ACF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 w:rsidRPr="00C45ACF">
        <w:rPr>
          <w:rFonts w:cs="Arial"/>
          <w:b/>
          <w:sz w:val="20"/>
          <w:szCs w:val="20"/>
        </w:rPr>
        <w:t>Funds available for this round</w:t>
      </w:r>
      <w:r w:rsidRPr="00C45ACF">
        <w:rPr>
          <w:rFonts w:cs="Arial"/>
          <w:sz w:val="20"/>
          <w:szCs w:val="20"/>
        </w:rPr>
        <w:t xml:space="preserve">: approximately </w:t>
      </w:r>
      <w:r w:rsidRPr="00C45ACF">
        <w:rPr>
          <w:rFonts w:cs="Arial"/>
          <w:b/>
          <w:sz w:val="20"/>
          <w:szCs w:val="20"/>
        </w:rPr>
        <w:t>$</w:t>
      </w:r>
      <w:r w:rsidR="00437716">
        <w:rPr>
          <w:rFonts w:cs="Arial"/>
          <w:b/>
          <w:sz w:val="20"/>
          <w:szCs w:val="20"/>
        </w:rPr>
        <w:t>50</w:t>
      </w:r>
      <w:r w:rsidRPr="00C45ACF">
        <w:rPr>
          <w:rFonts w:cs="Arial"/>
          <w:b/>
          <w:sz w:val="20"/>
          <w:szCs w:val="20"/>
        </w:rPr>
        <w:t>0,000</w:t>
      </w:r>
      <w:r w:rsidRPr="00C45ACF">
        <w:rPr>
          <w:rFonts w:cs="Arial"/>
          <w:sz w:val="20"/>
          <w:szCs w:val="20"/>
        </w:rPr>
        <w:t xml:space="preserve"> </w:t>
      </w:r>
    </w:p>
    <w:p w14:paraId="54D28066" w14:textId="77777777" w:rsidR="00244418" w:rsidRDefault="00244418" w:rsidP="00C45ACF">
      <w:pPr>
        <w:tabs>
          <w:tab w:val="left" w:pos="5693"/>
        </w:tabs>
        <w:jc w:val="both"/>
        <w:rPr>
          <w:rFonts w:cs="Arial"/>
          <w:b/>
          <w:sz w:val="20"/>
          <w:szCs w:val="20"/>
        </w:rPr>
      </w:pPr>
    </w:p>
    <w:p w14:paraId="2A94B82D" w14:textId="77777777" w:rsidR="00C45ACF" w:rsidRDefault="00C45ACF" w:rsidP="00C45ACF">
      <w:pPr>
        <w:tabs>
          <w:tab w:val="left" w:pos="5693"/>
        </w:tabs>
        <w:jc w:val="both"/>
        <w:rPr>
          <w:rFonts w:cs="Arial"/>
          <w:b/>
          <w:sz w:val="20"/>
          <w:szCs w:val="20"/>
        </w:rPr>
      </w:pPr>
      <w:r w:rsidRPr="00C45ACF">
        <w:rPr>
          <w:rFonts w:cs="Arial"/>
          <w:b/>
          <w:sz w:val="20"/>
          <w:szCs w:val="20"/>
        </w:rPr>
        <w:t>Grant information:</w:t>
      </w:r>
    </w:p>
    <w:p w14:paraId="266A5823" w14:textId="77777777" w:rsidR="005E43B7" w:rsidRPr="00C45ACF" w:rsidRDefault="005E43B7" w:rsidP="00C45ACF">
      <w:pPr>
        <w:tabs>
          <w:tab w:val="left" w:pos="5693"/>
        </w:tabs>
        <w:jc w:val="both"/>
        <w:rPr>
          <w:rFonts w:cs="Arial"/>
          <w:b/>
          <w:sz w:val="20"/>
          <w:szCs w:val="20"/>
        </w:rPr>
      </w:pPr>
    </w:p>
    <w:p w14:paraId="58C3FC9F" w14:textId="77777777" w:rsidR="00C45ACF" w:rsidRPr="00C45ACF" w:rsidRDefault="00C45ACF" w:rsidP="005E43B7">
      <w:pPr>
        <w:numPr>
          <w:ilvl w:val="0"/>
          <w:numId w:val="3"/>
        </w:numPr>
        <w:tabs>
          <w:tab w:val="left" w:pos="5693"/>
        </w:tabs>
        <w:ind w:left="720" w:hanging="270"/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t xml:space="preserve">Grants </w:t>
      </w:r>
      <w:r w:rsidR="00244418">
        <w:rPr>
          <w:rFonts w:cs="Arial"/>
          <w:sz w:val="20"/>
          <w:szCs w:val="20"/>
        </w:rPr>
        <w:t xml:space="preserve">are </w:t>
      </w:r>
      <w:r w:rsidRPr="00C45ACF">
        <w:rPr>
          <w:rFonts w:cs="Arial"/>
          <w:sz w:val="20"/>
          <w:szCs w:val="20"/>
        </w:rPr>
        <w:t xml:space="preserve">available to </w:t>
      </w:r>
      <w:r>
        <w:rPr>
          <w:rFonts w:cs="Arial"/>
          <w:b/>
          <w:sz w:val="20"/>
          <w:szCs w:val="20"/>
        </w:rPr>
        <w:t>public agenci</w:t>
      </w:r>
      <w:r w:rsidR="006927AA">
        <w:rPr>
          <w:rFonts w:cs="Arial"/>
          <w:b/>
          <w:sz w:val="20"/>
          <w:szCs w:val="20"/>
        </w:rPr>
        <w:t>es</w:t>
      </w:r>
      <w:r w:rsidR="00EC6826">
        <w:rPr>
          <w:rFonts w:cs="Arial"/>
          <w:b/>
          <w:sz w:val="20"/>
          <w:szCs w:val="20"/>
        </w:rPr>
        <w:t xml:space="preserve"> and non</w:t>
      </w:r>
      <w:r w:rsidR="00BB0857">
        <w:rPr>
          <w:rFonts w:cs="Arial"/>
          <w:b/>
          <w:sz w:val="20"/>
          <w:szCs w:val="20"/>
        </w:rPr>
        <w:t>profit organizations</w:t>
      </w:r>
      <w:r w:rsidR="006927AA">
        <w:rPr>
          <w:rFonts w:cs="Arial"/>
          <w:b/>
          <w:sz w:val="20"/>
          <w:szCs w:val="20"/>
        </w:rPr>
        <w:t xml:space="preserve"> </w:t>
      </w:r>
      <w:r w:rsidR="00F56876">
        <w:rPr>
          <w:rFonts w:cs="Arial"/>
          <w:sz w:val="20"/>
          <w:szCs w:val="20"/>
        </w:rPr>
        <w:t>for projects or programs that promote</w:t>
      </w:r>
      <w:r w:rsidRPr="00C45ACF">
        <w:rPr>
          <w:rFonts w:cs="Arial"/>
          <w:sz w:val="20"/>
          <w:szCs w:val="20"/>
        </w:rPr>
        <w:t xml:space="preserve"> the preservation and restoration of the Lake Tahoe Basin.  </w:t>
      </w:r>
    </w:p>
    <w:p w14:paraId="71BF4BA8" w14:textId="77777777" w:rsidR="001F07DC" w:rsidRPr="00875B5A" w:rsidRDefault="001F07DC" w:rsidP="001F07DC">
      <w:pPr>
        <w:numPr>
          <w:ilvl w:val="0"/>
          <w:numId w:val="3"/>
        </w:numPr>
        <w:tabs>
          <w:tab w:val="left" w:pos="5693"/>
        </w:tabs>
        <w:ind w:left="720" w:hanging="270"/>
        <w:jc w:val="both"/>
        <w:rPr>
          <w:rFonts w:cs="Arial"/>
          <w:b/>
          <w:sz w:val="20"/>
          <w:szCs w:val="20"/>
        </w:rPr>
      </w:pPr>
      <w:r w:rsidRPr="00C45ACF">
        <w:rPr>
          <w:rFonts w:cs="Arial"/>
          <w:sz w:val="20"/>
          <w:szCs w:val="20"/>
        </w:rPr>
        <w:t>Proposals for projects listed on the</w:t>
      </w:r>
      <w:r>
        <w:rPr>
          <w:rFonts w:cs="Arial"/>
          <w:sz w:val="20"/>
          <w:szCs w:val="20"/>
        </w:rPr>
        <w:t xml:space="preserve"> TRPA 5-year Environmental Improvement Program list will</w:t>
      </w:r>
      <w:r w:rsidRPr="00C45ACF">
        <w:rPr>
          <w:rFonts w:cs="Arial"/>
          <w:sz w:val="20"/>
          <w:szCs w:val="20"/>
        </w:rPr>
        <w:t xml:space="preserve"> b</w:t>
      </w:r>
      <w:r>
        <w:rPr>
          <w:rFonts w:cs="Arial"/>
          <w:sz w:val="20"/>
          <w:szCs w:val="20"/>
        </w:rPr>
        <w:t>e prioritized for funding.</w:t>
      </w:r>
    </w:p>
    <w:p w14:paraId="52C65B73" w14:textId="77777777" w:rsidR="00C45ACF" w:rsidRPr="00C45ACF" w:rsidRDefault="00C45ACF" w:rsidP="005E43B7">
      <w:pPr>
        <w:numPr>
          <w:ilvl w:val="0"/>
          <w:numId w:val="3"/>
        </w:numPr>
        <w:tabs>
          <w:tab w:val="left" w:pos="5693"/>
        </w:tabs>
        <w:ind w:left="720" w:hanging="270"/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t>A matching contribution of at least 25 percent is required of all projects or programs, unless the appli</w:t>
      </w:r>
      <w:r w:rsidR="00BB0857">
        <w:rPr>
          <w:rFonts w:cs="Arial"/>
          <w:sz w:val="20"/>
          <w:szCs w:val="20"/>
        </w:rPr>
        <w:t xml:space="preserve">cant is a Nevada State agency. </w:t>
      </w:r>
      <w:r w:rsidRPr="00C45ACF">
        <w:rPr>
          <w:rFonts w:cs="Arial"/>
          <w:sz w:val="20"/>
          <w:szCs w:val="20"/>
        </w:rPr>
        <w:t>A match is not required for Nevada State agencies.</w:t>
      </w:r>
    </w:p>
    <w:p w14:paraId="1EAF2884" w14:textId="77777777" w:rsidR="00FA300C" w:rsidRPr="00FA300C" w:rsidRDefault="00C45ACF" w:rsidP="005E43B7">
      <w:pPr>
        <w:numPr>
          <w:ilvl w:val="0"/>
          <w:numId w:val="3"/>
        </w:numPr>
        <w:tabs>
          <w:tab w:val="left" w:pos="5693"/>
        </w:tabs>
        <w:ind w:left="720" w:hanging="270"/>
        <w:jc w:val="both"/>
        <w:rPr>
          <w:rFonts w:cs="Arial"/>
          <w:b/>
          <w:sz w:val="20"/>
          <w:szCs w:val="20"/>
        </w:rPr>
      </w:pPr>
      <w:r w:rsidRPr="00C45ACF">
        <w:rPr>
          <w:rFonts w:cs="Arial"/>
          <w:sz w:val="20"/>
          <w:szCs w:val="20"/>
        </w:rPr>
        <w:t>Allocation of these funds will be competitively determined.</w:t>
      </w:r>
    </w:p>
    <w:p w14:paraId="40B20C58" w14:textId="77777777" w:rsidR="00C45ACF" w:rsidRPr="00875B5A" w:rsidRDefault="00875B5A" w:rsidP="005E43B7">
      <w:pPr>
        <w:numPr>
          <w:ilvl w:val="0"/>
          <w:numId w:val="3"/>
        </w:numPr>
        <w:tabs>
          <w:tab w:val="left" w:pos="5693"/>
        </w:tabs>
        <w:ind w:left="720" w:hanging="270"/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t>Lake Tahoe License Pl</w:t>
      </w:r>
      <w:r>
        <w:rPr>
          <w:rFonts w:cs="Arial"/>
          <w:sz w:val="20"/>
          <w:szCs w:val="20"/>
        </w:rPr>
        <w:t>ate grants are on a reimbursement basis only.</w:t>
      </w:r>
      <w:r w:rsidR="00C45ACF" w:rsidRPr="00875B5A">
        <w:rPr>
          <w:rFonts w:cs="Arial"/>
          <w:sz w:val="20"/>
          <w:szCs w:val="20"/>
        </w:rPr>
        <w:t xml:space="preserve"> </w:t>
      </w:r>
    </w:p>
    <w:p w14:paraId="0990753F" w14:textId="77777777" w:rsidR="00C45ACF" w:rsidRPr="00C45ACF" w:rsidRDefault="00C45ACF" w:rsidP="005E43B7">
      <w:pPr>
        <w:numPr>
          <w:ilvl w:val="0"/>
          <w:numId w:val="3"/>
        </w:numPr>
        <w:tabs>
          <w:tab w:val="left" w:pos="5693"/>
        </w:tabs>
        <w:ind w:left="720" w:hanging="270"/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t>The maximum indirect cost rate accepted for reimbursement is no</w:t>
      </w:r>
      <w:r w:rsidR="00244418">
        <w:rPr>
          <w:rFonts w:cs="Arial"/>
          <w:sz w:val="20"/>
          <w:szCs w:val="20"/>
        </w:rPr>
        <w:t>t to exceed 40</w:t>
      </w:r>
      <w:r w:rsidR="00531931">
        <w:rPr>
          <w:rFonts w:cs="Arial"/>
          <w:sz w:val="20"/>
          <w:szCs w:val="20"/>
        </w:rPr>
        <w:t xml:space="preserve"> percent</w:t>
      </w:r>
      <w:r w:rsidRPr="00C45ACF">
        <w:rPr>
          <w:rFonts w:cs="Arial"/>
          <w:sz w:val="20"/>
          <w:szCs w:val="20"/>
        </w:rPr>
        <w:t xml:space="preserve">.  </w:t>
      </w:r>
    </w:p>
    <w:p w14:paraId="05EEAD3C" w14:textId="77777777" w:rsidR="00C45ACF" w:rsidRPr="00244418" w:rsidRDefault="00BB0857" w:rsidP="005E43B7">
      <w:pPr>
        <w:numPr>
          <w:ilvl w:val="0"/>
          <w:numId w:val="3"/>
        </w:numPr>
        <w:tabs>
          <w:tab w:val="left" w:pos="5693"/>
        </w:tabs>
        <w:ind w:left="720" w:hanging="270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Application</w:t>
      </w:r>
      <w:r w:rsidR="000C37CD">
        <w:rPr>
          <w:rFonts w:cs="Arial"/>
          <w:sz w:val="20"/>
          <w:szCs w:val="20"/>
        </w:rPr>
        <w:t xml:space="preserve"> form</w:t>
      </w:r>
      <w:r>
        <w:rPr>
          <w:rFonts w:cs="Arial"/>
          <w:sz w:val="20"/>
          <w:szCs w:val="20"/>
        </w:rPr>
        <w:t xml:space="preserve">s, </w:t>
      </w:r>
      <w:r w:rsidR="00C45ACF" w:rsidRPr="00C45ACF">
        <w:rPr>
          <w:rFonts w:cs="Arial"/>
          <w:sz w:val="20"/>
          <w:szCs w:val="20"/>
        </w:rPr>
        <w:t>procedures</w:t>
      </w:r>
      <w:r>
        <w:rPr>
          <w:rFonts w:cs="Arial"/>
          <w:sz w:val="20"/>
          <w:szCs w:val="20"/>
        </w:rPr>
        <w:t>,</w:t>
      </w:r>
      <w:r w:rsidR="00C45ACF" w:rsidRPr="00C45ACF">
        <w:rPr>
          <w:rFonts w:cs="Arial"/>
          <w:sz w:val="20"/>
          <w:szCs w:val="20"/>
        </w:rPr>
        <w:t xml:space="preserve"> and examples of past projects are located on our website at </w:t>
      </w:r>
      <w:hyperlink r:id="rId10" w:history="1">
        <w:r w:rsidR="00244418" w:rsidRPr="00CE44CD">
          <w:rPr>
            <w:rStyle w:val="Hyperlink"/>
            <w:rFonts w:cs="Arial"/>
            <w:sz w:val="20"/>
            <w:szCs w:val="20"/>
          </w:rPr>
          <w:t>http://lands.nv.gov/resource-programs/tahoe/water-quality/tahoe-license-plate-program</w:t>
        </w:r>
      </w:hyperlink>
      <w:r w:rsidR="00CB3479">
        <w:rPr>
          <w:rFonts w:cs="Arial"/>
          <w:sz w:val="20"/>
          <w:szCs w:val="20"/>
        </w:rPr>
        <w:t>.</w:t>
      </w:r>
    </w:p>
    <w:p w14:paraId="307884E1" w14:textId="77777777" w:rsidR="00C45ACF" w:rsidRPr="00C45ACF" w:rsidRDefault="00C45ACF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</w:p>
    <w:p w14:paraId="1A8E7A6A" w14:textId="77777777" w:rsidR="00C45ACF" w:rsidRPr="00C45ACF" w:rsidRDefault="00C45ACF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t xml:space="preserve">A Technical Advisory Committee (TAC) will be established </w:t>
      </w:r>
      <w:r w:rsidR="003C664D">
        <w:rPr>
          <w:rFonts w:cs="Arial"/>
          <w:sz w:val="20"/>
          <w:szCs w:val="20"/>
        </w:rPr>
        <w:t>to review grant proposals and</w:t>
      </w:r>
      <w:r w:rsidRPr="00C45ACF">
        <w:rPr>
          <w:rFonts w:cs="Arial"/>
          <w:sz w:val="20"/>
          <w:szCs w:val="20"/>
        </w:rPr>
        <w:t xml:space="preserve"> make recommendati</w:t>
      </w:r>
      <w:r w:rsidR="00A567B4">
        <w:rPr>
          <w:rFonts w:cs="Arial"/>
          <w:sz w:val="20"/>
          <w:szCs w:val="20"/>
        </w:rPr>
        <w:t xml:space="preserve">ons regarding grant awards. </w:t>
      </w:r>
      <w:r w:rsidRPr="00C45ACF">
        <w:rPr>
          <w:rFonts w:cs="Arial"/>
          <w:sz w:val="20"/>
          <w:szCs w:val="20"/>
        </w:rPr>
        <w:t>The proposed committee will likely include representatives from the Nevada Division o</w:t>
      </w:r>
      <w:r w:rsidR="00D703F8">
        <w:rPr>
          <w:rFonts w:cs="Arial"/>
          <w:sz w:val="20"/>
          <w:szCs w:val="20"/>
        </w:rPr>
        <w:t>f State Lands, Nevada Division</w:t>
      </w:r>
      <w:r w:rsidRPr="00C45ACF">
        <w:rPr>
          <w:rFonts w:cs="Arial"/>
          <w:sz w:val="20"/>
          <w:szCs w:val="20"/>
        </w:rPr>
        <w:t xml:space="preserve"> of Environmental Protection, </w:t>
      </w:r>
      <w:r w:rsidR="005F2A1C">
        <w:rPr>
          <w:rFonts w:cs="Arial"/>
          <w:sz w:val="20"/>
          <w:szCs w:val="20"/>
        </w:rPr>
        <w:t xml:space="preserve">Nevada Department of Wildlife, </w:t>
      </w:r>
      <w:r w:rsidRPr="00C45ACF">
        <w:rPr>
          <w:rFonts w:cs="Arial"/>
          <w:sz w:val="20"/>
          <w:szCs w:val="20"/>
        </w:rPr>
        <w:t>Ta</w:t>
      </w:r>
      <w:r w:rsidR="005F2A1C">
        <w:rPr>
          <w:rFonts w:cs="Arial"/>
          <w:sz w:val="20"/>
          <w:szCs w:val="20"/>
        </w:rPr>
        <w:t xml:space="preserve">hoe Regional Planning Agency, United States Forest Service, and </w:t>
      </w:r>
      <w:r w:rsidRPr="00C45ACF">
        <w:rPr>
          <w:rFonts w:cs="Arial"/>
          <w:sz w:val="20"/>
          <w:szCs w:val="20"/>
        </w:rPr>
        <w:t>League to Save La</w:t>
      </w:r>
      <w:r w:rsidR="005F2A1C">
        <w:rPr>
          <w:rFonts w:cs="Arial"/>
          <w:sz w:val="20"/>
          <w:szCs w:val="20"/>
        </w:rPr>
        <w:t>ke Tahoe</w:t>
      </w:r>
      <w:r w:rsidRPr="00C45ACF">
        <w:rPr>
          <w:rFonts w:cs="Arial"/>
          <w:sz w:val="20"/>
          <w:szCs w:val="20"/>
        </w:rPr>
        <w:t xml:space="preserve">.   All monitoring and research </w:t>
      </w:r>
      <w:r w:rsidR="00EC3010">
        <w:rPr>
          <w:rFonts w:cs="Arial"/>
          <w:sz w:val="20"/>
          <w:szCs w:val="20"/>
        </w:rPr>
        <w:t xml:space="preserve">proposals will undergo technical peer review </w:t>
      </w:r>
      <w:r w:rsidRPr="00C45ACF">
        <w:rPr>
          <w:rFonts w:cs="Arial"/>
          <w:sz w:val="20"/>
          <w:szCs w:val="20"/>
        </w:rPr>
        <w:t>in addition to TAC review.</w:t>
      </w:r>
    </w:p>
    <w:p w14:paraId="66FB03B4" w14:textId="77777777" w:rsidR="00C45ACF" w:rsidRPr="00C45ACF" w:rsidRDefault="00C45ACF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</w:p>
    <w:p w14:paraId="7CF2A579" w14:textId="1A434CA5" w:rsidR="00452E6E" w:rsidRDefault="00C45ACF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t>If you are interested in applying for a grant throug</w:t>
      </w:r>
      <w:r w:rsidR="00661598">
        <w:rPr>
          <w:rFonts w:cs="Arial"/>
          <w:sz w:val="20"/>
          <w:szCs w:val="20"/>
        </w:rPr>
        <w:t xml:space="preserve">h this program, please submit </w:t>
      </w:r>
      <w:r w:rsidRPr="00C45ACF">
        <w:rPr>
          <w:rFonts w:cs="Arial"/>
          <w:sz w:val="20"/>
          <w:szCs w:val="20"/>
        </w:rPr>
        <w:t>the applicat</w:t>
      </w:r>
      <w:r w:rsidR="00661598">
        <w:rPr>
          <w:rFonts w:cs="Arial"/>
          <w:sz w:val="20"/>
          <w:szCs w:val="20"/>
        </w:rPr>
        <w:t xml:space="preserve">ion form and a </w:t>
      </w:r>
      <w:r w:rsidRPr="00C45ACF">
        <w:rPr>
          <w:rFonts w:cs="Arial"/>
          <w:sz w:val="20"/>
          <w:szCs w:val="20"/>
        </w:rPr>
        <w:t>prop</w:t>
      </w:r>
      <w:r w:rsidR="00BB0857">
        <w:rPr>
          <w:rFonts w:cs="Arial"/>
          <w:sz w:val="20"/>
          <w:szCs w:val="20"/>
        </w:rPr>
        <w:t xml:space="preserve">osal in accordance with the </w:t>
      </w:r>
      <w:r w:rsidRPr="00C45ACF">
        <w:rPr>
          <w:rFonts w:cs="Arial"/>
          <w:sz w:val="20"/>
          <w:szCs w:val="20"/>
        </w:rPr>
        <w:t>Lake Tahoe License Plate Grant Submittal Requirements.</w:t>
      </w:r>
      <w:r w:rsidR="00FF7DE0">
        <w:rPr>
          <w:rFonts w:cs="Arial"/>
          <w:b/>
          <w:bCs/>
          <w:sz w:val="20"/>
          <w:szCs w:val="20"/>
        </w:rPr>
        <w:t xml:space="preserve"> </w:t>
      </w:r>
      <w:r w:rsidR="00437716">
        <w:rPr>
          <w:rFonts w:cs="Arial"/>
          <w:sz w:val="20"/>
          <w:szCs w:val="20"/>
        </w:rPr>
        <w:t>Y</w:t>
      </w:r>
      <w:r w:rsidR="00661598">
        <w:rPr>
          <w:rFonts w:cs="Arial"/>
          <w:sz w:val="20"/>
          <w:szCs w:val="20"/>
        </w:rPr>
        <w:t>our application package must</w:t>
      </w:r>
      <w:r w:rsidR="00437716">
        <w:rPr>
          <w:rFonts w:cs="Arial"/>
          <w:sz w:val="20"/>
          <w:szCs w:val="20"/>
        </w:rPr>
        <w:t xml:space="preserve"> contain</w:t>
      </w:r>
      <w:r w:rsidR="00395501">
        <w:rPr>
          <w:rFonts w:cs="Arial"/>
          <w:sz w:val="20"/>
          <w:szCs w:val="20"/>
        </w:rPr>
        <w:t xml:space="preserve"> an electronic</w:t>
      </w:r>
      <w:r w:rsidR="00971310">
        <w:rPr>
          <w:rFonts w:cs="Arial"/>
          <w:sz w:val="20"/>
          <w:szCs w:val="20"/>
        </w:rPr>
        <w:t xml:space="preserve"> copy of the application document package</w:t>
      </w:r>
      <w:r w:rsidRPr="00C45ACF">
        <w:rPr>
          <w:rFonts w:cs="Arial"/>
          <w:sz w:val="20"/>
          <w:szCs w:val="20"/>
        </w:rPr>
        <w:t xml:space="preserve"> (</w:t>
      </w:r>
      <w:r w:rsidR="00395501">
        <w:rPr>
          <w:rFonts w:cs="Arial"/>
          <w:sz w:val="20"/>
          <w:szCs w:val="20"/>
        </w:rPr>
        <w:t xml:space="preserve">in </w:t>
      </w:r>
      <w:r w:rsidR="00586003">
        <w:rPr>
          <w:rFonts w:cs="Arial"/>
          <w:sz w:val="20"/>
          <w:szCs w:val="20"/>
        </w:rPr>
        <w:t>PDF or Word</w:t>
      </w:r>
      <w:r w:rsidR="00DA2FE9">
        <w:rPr>
          <w:rFonts w:cs="Arial"/>
          <w:sz w:val="20"/>
          <w:szCs w:val="20"/>
        </w:rPr>
        <w:t xml:space="preserve"> format</w:t>
      </w:r>
      <w:r w:rsidRPr="00C45ACF">
        <w:rPr>
          <w:rFonts w:cs="Arial"/>
          <w:sz w:val="20"/>
          <w:szCs w:val="20"/>
        </w:rPr>
        <w:t>)</w:t>
      </w:r>
      <w:r w:rsidR="00437716">
        <w:rPr>
          <w:rFonts w:cs="Arial"/>
          <w:sz w:val="20"/>
          <w:szCs w:val="20"/>
        </w:rPr>
        <w:t>,</w:t>
      </w:r>
      <w:r w:rsidR="00661598">
        <w:rPr>
          <w:rFonts w:cs="Arial"/>
          <w:sz w:val="20"/>
          <w:szCs w:val="20"/>
        </w:rPr>
        <w:t xml:space="preserve"> copies of all im</w:t>
      </w:r>
      <w:r w:rsidR="00395501">
        <w:rPr>
          <w:rFonts w:cs="Arial"/>
          <w:sz w:val="20"/>
          <w:szCs w:val="20"/>
        </w:rPr>
        <w:t xml:space="preserve">ages contained in the proposal (in </w:t>
      </w:r>
      <w:r w:rsidR="00586003">
        <w:rPr>
          <w:rFonts w:cs="Arial"/>
          <w:sz w:val="20"/>
          <w:szCs w:val="20"/>
        </w:rPr>
        <w:t>JPG</w:t>
      </w:r>
      <w:r w:rsidR="00DA2FE9">
        <w:rPr>
          <w:rFonts w:cs="Arial"/>
          <w:sz w:val="20"/>
          <w:szCs w:val="20"/>
        </w:rPr>
        <w:t xml:space="preserve"> format</w:t>
      </w:r>
      <w:r w:rsidR="00661598">
        <w:rPr>
          <w:rFonts w:cs="Arial"/>
          <w:sz w:val="20"/>
          <w:szCs w:val="20"/>
        </w:rPr>
        <w:t>)</w:t>
      </w:r>
      <w:r w:rsidR="00437716">
        <w:rPr>
          <w:rFonts w:cs="Arial"/>
          <w:sz w:val="20"/>
          <w:szCs w:val="20"/>
        </w:rPr>
        <w:t>, and copies of all budgets (in Excel format)</w:t>
      </w:r>
      <w:r w:rsidRPr="00C45ACF">
        <w:rPr>
          <w:rFonts w:cs="Arial"/>
          <w:sz w:val="20"/>
          <w:szCs w:val="20"/>
        </w:rPr>
        <w:t xml:space="preserve"> on a</w:t>
      </w:r>
      <w:r w:rsidR="00452E6E">
        <w:rPr>
          <w:rFonts w:cs="Arial"/>
          <w:sz w:val="20"/>
          <w:szCs w:val="20"/>
        </w:rPr>
        <w:t xml:space="preserve"> </w:t>
      </w:r>
      <w:r w:rsidRPr="00C45ACF">
        <w:rPr>
          <w:rFonts w:cs="Arial"/>
          <w:sz w:val="20"/>
          <w:szCs w:val="20"/>
        </w:rPr>
        <w:t>flash drive</w:t>
      </w:r>
      <w:r w:rsidR="00DA2FE9">
        <w:rPr>
          <w:rFonts w:cs="Arial"/>
          <w:sz w:val="20"/>
          <w:szCs w:val="20"/>
        </w:rPr>
        <w:t xml:space="preserve">. </w:t>
      </w:r>
    </w:p>
    <w:p w14:paraId="6BF13297" w14:textId="77777777" w:rsidR="00452E6E" w:rsidRDefault="00452E6E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</w:p>
    <w:p w14:paraId="46CA105E" w14:textId="03C30706" w:rsidR="008E294D" w:rsidRDefault="00DA2FE9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 w:rsidRPr="00DA2FE9">
        <w:rPr>
          <w:rFonts w:cs="Arial"/>
          <w:b/>
          <w:sz w:val="20"/>
          <w:szCs w:val="20"/>
        </w:rPr>
        <w:t>Email submissions</w:t>
      </w:r>
      <w:r>
        <w:rPr>
          <w:rFonts w:cs="Arial"/>
          <w:sz w:val="20"/>
          <w:szCs w:val="20"/>
        </w:rPr>
        <w:t xml:space="preserve"> </w:t>
      </w:r>
      <w:r w:rsidR="00437716">
        <w:rPr>
          <w:rFonts w:cs="Arial"/>
          <w:b/>
          <w:bCs/>
          <w:sz w:val="20"/>
          <w:szCs w:val="20"/>
        </w:rPr>
        <w:t xml:space="preserve">and links to Google Drive </w:t>
      </w:r>
      <w:r w:rsidR="00C45ACF" w:rsidRPr="00C45ACF">
        <w:rPr>
          <w:rFonts w:cs="Arial"/>
          <w:b/>
          <w:sz w:val="20"/>
          <w:szCs w:val="20"/>
        </w:rPr>
        <w:t>will</w:t>
      </w:r>
      <w:r>
        <w:rPr>
          <w:rFonts w:cs="Arial"/>
          <w:b/>
          <w:sz w:val="20"/>
          <w:szCs w:val="20"/>
        </w:rPr>
        <w:t xml:space="preserve"> NOT be accepted</w:t>
      </w:r>
      <w:r w:rsidR="00C45ACF" w:rsidRPr="00C45ACF">
        <w:rPr>
          <w:rFonts w:cs="Arial"/>
          <w:sz w:val="20"/>
          <w:szCs w:val="20"/>
        </w:rPr>
        <w:t>.</w:t>
      </w:r>
      <w:r w:rsidR="00A567B4">
        <w:rPr>
          <w:rFonts w:cs="Arial"/>
          <w:b/>
          <w:sz w:val="20"/>
          <w:szCs w:val="20"/>
        </w:rPr>
        <w:t xml:space="preserve"> </w:t>
      </w:r>
      <w:r w:rsidR="000E5059">
        <w:rPr>
          <w:rFonts w:cs="Arial"/>
          <w:b/>
          <w:sz w:val="20"/>
          <w:szCs w:val="20"/>
        </w:rPr>
        <w:t xml:space="preserve">Physical applications must </w:t>
      </w:r>
      <w:r w:rsidR="00C45ACF" w:rsidRPr="00C45ACF">
        <w:rPr>
          <w:rFonts w:cs="Arial"/>
          <w:b/>
          <w:sz w:val="20"/>
          <w:szCs w:val="20"/>
        </w:rPr>
        <w:t>be received at the Nevada Division of State Lands, 901 South Stewart Street, Suite 5003, Carson City, NV 89701</w:t>
      </w:r>
      <w:r w:rsidR="000E5059">
        <w:rPr>
          <w:rFonts w:cs="Arial"/>
          <w:b/>
          <w:sz w:val="20"/>
          <w:szCs w:val="20"/>
        </w:rPr>
        <w:t xml:space="preserve"> by </w:t>
      </w:r>
      <w:r w:rsidR="00BB0857">
        <w:rPr>
          <w:rFonts w:cs="Arial"/>
          <w:b/>
          <w:sz w:val="20"/>
          <w:szCs w:val="20"/>
        </w:rPr>
        <w:t xml:space="preserve">November </w:t>
      </w:r>
      <w:r w:rsidR="00CD3CA3">
        <w:rPr>
          <w:rFonts w:cs="Arial"/>
          <w:b/>
          <w:sz w:val="20"/>
          <w:szCs w:val="20"/>
        </w:rPr>
        <w:t>4</w:t>
      </w:r>
      <w:r w:rsidR="00C45ACF" w:rsidRPr="00C45ACF">
        <w:rPr>
          <w:rFonts w:cs="Arial"/>
          <w:b/>
          <w:sz w:val="20"/>
          <w:szCs w:val="20"/>
        </w:rPr>
        <w:t xml:space="preserve">, </w:t>
      </w:r>
      <w:proofErr w:type="gramStart"/>
      <w:r w:rsidR="00C45ACF" w:rsidRPr="00C45ACF">
        <w:rPr>
          <w:rFonts w:cs="Arial"/>
          <w:b/>
          <w:sz w:val="20"/>
          <w:szCs w:val="20"/>
        </w:rPr>
        <w:t>20</w:t>
      </w:r>
      <w:r w:rsidR="008C6537">
        <w:rPr>
          <w:rFonts w:cs="Arial"/>
          <w:b/>
          <w:sz w:val="20"/>
          <w:szCs w:val="20"/>
        </w:rPr>
        <w:t>2</w:t>
      </w:r>
      <w:r w:rsidR="00CD3CA3">
        <w:rPr>
          <w:rFonts w:cs="Arial"/>
          <w:b/>
          <w:sz w:val="20"/>
          <w:szCs w:val="20"/>
        </w:rPr>
        <w:t>2</w:t>
      </w:r>
      <w:proofErr w:type="gramEnd"/>
      <w:r w:rsidR="000E5059">
        <w:rPr>
          <w:rFonts w:cs="Arial"/>
          <w:b/>
          <w:sz w:val="20"/>
          <w:szCs w:val="20"/>
        </w:rPr>
        <w:t xml:space="preserve"> at </w:t>
      </w:r>
      <w:r w:rsidR="008C6537">
        <w:rPr>
          <w:rFonts w:cs="Arial"/>
          <w:b/>
          <w:sz w:val="20"/>
          <w:szCs w:val="20"/>
        </w:rPr>
        <w:t>4</w:t>
      </w:r>
      <w:r w:rsidR="00971310">
        <w:rPr>
          <w:rFonts w:cs="Arial"/>
          <w:b/>
          <w:sz w:val="20"/>
          <w:szCs w:val="20"/>
        </w:rPr>
        <w:t xml:space="preserve"> </w:t>
      </w:r>
      <w:r w:rsidR="000E5059">
        <w:rPr>
          <w:rFonts w:cs="Arial"/>
          <w:b/>
          <w:sz w:val="20"/>
          <w:szCs w:val="20"/>
        </w:rPr>
        <w:t>p</w:t>
      </w:r>
      <w:r w:rsidR="00971310">
        <w:rPr>
          <w:rFonts w:cs="Arial"/>
          <w:b/>
          <w:sz w:val="20"/>
          <w:szCs w:val="20"/>
        </w:rPr>
        <w:t>.</w:t>
      </w:r>
      <w:r w:rsidR="000E5059">
        <w:rPr>
          <w:rFonts w:cs="Arial"/>
          <w:b/>
          <w:sz w:val="20"/>
          <w:szCs w:val="20"/>
        </w:rPr>
        <w:t>m. A</w:t>
      </w:r>
      <w:r w:rsidR="00C45ACF" w:rsidRPr="00C45ACF">
        <w:rPr>
          <w:rFonts w:cs="Arial"/>
          <w:b/>
          <w:sz w:val="20"/>
          <w:szCs w:val="20"/>
        </w:rPr>
        <w:t>pplication</w:t>
      </w:r>
      <w:r w:rsidR="00661598">
        <w:rPr>
          <w:rFonts w:cs="Arial"/>
          <w:b/>
          <w:sz w:val="20"/>
          <w:szCs w:val="20"/>
        </w:rPr>
        <w:t>s</w:t>
      </w:r>
      <w:r w:rsidR="00C45ACF" w:rsidRPr="00C45ACF">
        <w:rPr>
          <w:rFonts w:cs="Arial"/>
          <w:b/>
          <w:sz w:val="20"/>
          <w:szCs w:val="20"/>
        </w:rPr>
        <w:t xml:space="preserve"> received after</w:t>
      </w:r>
      <w:r w:rsidR="00BB0857">
        <w:rPr>
          <w:rFonts w:cs="Arial"/>
          <w:b/>
          <w:sz w:val="20"/>
          <w:szCs w:val="20"/>
        </w:rPr>
        <w:t xml:space="preserve"> November </w:t>
      </w:r>
      <w:r w:rsidR="00CD3CA3">
        <w:rPr>
          <w:rFonts w:cs="Arial"/>
          <w:b/>
          <w:sz w:val="20"/>
          <w:szCs w:val="20"/>
        </w:rPr>
        <w:t>4</w:t>
      </w:r>
      <w:r w:rsidR="00BB0857">
        <w:rPr>
          <w:rFonts w:cs="Arial"/>
          <w:b/>
          <w:sz w:val="20"/>
          <w:szCs w:val="20"/>
        </w:rPr>
        <w:t>, 20</w:t>
      </w:r>
      <w:r w:rsidR="007C6580">
        <w:rPr>
          <w:rFonts w:cs="Arial"/>
          <w:b/>
          <w:sz w:val="20"/>
          <w:szCs w:val="20"/>
        </w:rPr>
        <w:t>2</w:t>
      </w:r>
      <w:r w:rsidR="00CD3CA3">
        <w:rPr>
          <w:rFonts w:cs="Arial"/>
          <w:b/>
          <w:sz w:val="20"/>
          <w:szCs w:val="20"/>
        </w:rPr>
        <w:t>2</w:t>
      </w:r>
      <w:r w:rsidR="00C45ACF" w:rsidRPr="00C45ACF">
        <w:rPr>
          <w:rFonts w:cs="Arial"/>
          <w:b/>
          <w:sz w:val="20"/>
          <w:szCs w:val="20"/>
        </w:rPr>
        <w:t xml:space="preserve"> at </w:t>
      </w:r>
      <w:r w:rsidR="007C6580">
        <w:rPr>
          <w:rFonts w:cs="Arial"/>
          <w:b/>
          <w:sz w:val="20"/>
          <w:szCs w:val="20"/>
        </w:rPr>
        <w:t>4</w:t>
      </w:r>
      <w:r w:rsidR="00971310">
        <w:rPr>
          <w:rFonts w:cs="Arial"/>
          <w:b/>
          <w:sz w:val="20"/>
          <w:szCs w:val="20"/>
        </w:rPr>
        <w:t xml:space="preserve"> </w:t>
      </w:r>
      <w:r w:rsidR="00C45ACF" w:rsidRPr="00C45ACF">
        <w:rPr>
          <w:rFonts w:cs="Arial"/>
          <w:b/>
          <w:sz w:val="20"/>
          <w:szCs w:val="20"/>
        </w:rPr>
        <w:t>p</w:t>
      </w:r>
      <w:r w:rsidR="00971310">
        <w:rPr>
          <w:rFonts w:cs="Arial"/>
          <w:b/>
          <w:sz w:val="20"/>
          <w:szCs w:val="20"/>
        </w:rPr>
        <w:t>.</w:t>
      </w:r>
      <w:r w:rsidR="00C45ACF" w:rsidRPr="00C45ACF">
        <w:rPr>
          <w:rFonts w:cs="Arial"/>
          <w:b/>
          <w:sz w:val="20"/>
          <w:szCs w:val="20"/>
        </w:rPr>
        <w:t>m</w:t>
      </w:r>
      <w:r w:rsidR="00971310">
        <w:rPr>
          <w:rFonts w:cs="Arial"/>
          <w:b/>
          <w:sz w:val="20"/>
          <w:szCs w:val="20"/>
        </w:rPr>
        <w:t>.</w:t>
      </w:r>
      <w:r w:rsidR="00C45ACF" w:rsidRPr="00C45ACF">
        <w:rPr>
          <w:rFonts w:cs="Arial"/>
          <w:b/>
          <w:sz w:val="20"/>
          <w:szCs w:val="20"/>
        </w:rPr>
        <w:t xml:space="preserve"> will not be eligible. </w:t>
      </w:r>
      <w:r w:rsidR="00C45ACF" w:rsidRPr="00C45ACF">
        <w:rPr>
          <w:rFonts w:cs="Arial"/>
          <w:sz w:val="20"/>
          <w:szCs w:val="20"/>
        </w:rPr>
        <w:t xml:space="preserve">We are expecting to award grants during </w:t>
      </w:r>
      <w:r w:rsidR="00661598">
        <w:rPr>
          <w:rFonts w:cs="Arial"/>
          <w:sz w:val="20"/>
          <w:szCs w:val="20"/>
        </w:rPr>
        <w:t>the month of February</w:t>
      </w:r>
      <w:r w:rsidR="00BB0857">
        <w:rPr>
          <w:rFonts w:cs="Arial"/>
          <w:sz w:val="20"/>
          <w:szCs w:val="20"/>
        </w:rPr>
        <w:t xml:space="preserve"> 202</w:t>
      </w:r>
      <w:r w:rsidR="00CD3CA3">
        <w:rPr>
          <w:rFonts w:cs="Arial"/>
          <w:sz w:val="20"/>
          <w:szCs w:val="20"/>
        </w:rPr>
        <w:t>3</w:t>
      </w:r>
      <w:r w:rsidR="008E294D">
        <w:rPr>
          <w:rFonts w:cs="Arial"/>
          <w:sz w:val="20"/>
          <w:szCs w:val="20"/>
        </w:rPr>
        <w:t>.</w:t>
      </w:r>
    </w:p>
    <w:p w14:paraId="50E2C947" w14:textId="77777777" w:rsidR="008E294D" w:rsidRDefault="008E294D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</w:p>
    <w:p w14:paraId="27508E8C" w14:textId="1980DE27" w:rsidR="00661598" w:rsidRDefault="00C45ACF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t>Please feel free to call me with</w:t>
      </w:r>
      <w:r w:rsidR="00BB0857">
        <w:rPr>
          <w:rFonts w:cs="Arial"/>
          <w:sz w:val="20"/>
          <w:szCs w:val="20"/>
        </w:rPr>
        <w:t xml:space="preserve"> any questions at (775) 684-27</w:t>
      </w:r>
      <w:r w:rsidR="008C6537">
        <w:rPr>
          <w:rFonts w:cs="Arial"/>
          <w:sz w:val="20"/>
          <w:szCs w:val="20"/>
        </w:rPr>
        <w:t>25</w:t>
      </w:r>
      <w:r w:rsidR="00DA2FE9">
        <w:rPr>
          <w:rFonts w:cs="Arial"/>
          <w:sz w:val="20"/>
          <w:szCs w:val="20"/>
        </w:rPr>
        <w:t>.</w:t>
      </w:r>
    </w:p>
    <w:p w14:paraId="58795DF6" w14:textId="77777777" w:rsidR="00C45ACF" w:rsidRPr="00C45ACF" w:rsidRDefault="00C45ACF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t xml:space="preserve"> </w:t>
      </w:r>
    </w:p>
    <w:p w14:paraId="43167CAF" w14:textId="77777777" w:rsidR="00C45ACF" w:rsidRPr="00C45ACF" w:rsidRDefault="00C45ACF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fldChar w:fldCharType="begin"/>
      </w:r>
      <w:r w:rsidRPr="00C45ACF">
        <w:rPr>
          <w:rFonts w:cs="Arial"/>
          <w:sz w:val="20"/>
          <w:szCs w:val="20"/>
        </w:rPr>
        <w:instrText xml:space="preserve"> AUTOTEXTLIST </w:instrText>
      </w:r>
      <w:r w:rsidRPr="00C45ACF">
        <w:rPr>
          <w:rFonts w:cs="Arial"/>
          <w:sz w:val="20"/>
          <w:szCs w:val="20"/>
        </w:rPr>
        <w:fldChar w:fldCharType="separate"/>
      </w:r>
      <w:r w:rsidRPr="00C45ACF">
        <w:rPr>
          <w:rFonts w:cs="Arial"/>
          <w:sz w:val="20"/>
          <w:szCs w:val="20"/>
        </w:rPr>
        <w:t>Sincerely,</w:t>
      </w:r>
      <w:r w:rsidRPr="00C45ACF">
        <w:rPr>
          <w:rFonts w:cs="Arial"/>
          <w:sz w:val="20"/>
          <w:szCs w:val="20"/>
        </w:rPr>
        <w:fldChar w:fldCharType="end"/>
      </w:r>
    </w:p>
    <w:p w14:paraId="47293100" w14:textId="343033B4" w:rsidR="00415973" w:rsidRPr="00C45ACF" w:rsidRDefault="00415973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 w:rsidRPr="00415973">
        <w:rPr>
          <w:rFonts w:cs="Arial"/>
          <w:sz w:val="20"/>
          <w:szCs w:val="20"/>
        </w:rPr>
        <w:t>Chris LaCasse</w:t>
      </w:r>
    </w:p>
    <w:p w14:paraId="46736B1B" w14:textId="191CA4BC" w:rsidR="00C45ACF" w:rsidRPr="00C45ACF" w:rsidRDefault="00415973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Water Quality Coordinator</w:t>
      </w:r>
    </w:p>
    <w:p w14:paraId="54E0C2A0" w14:textId="77777777" w:rsidR="00C45ACF" w:rsidRPr="00C45ACF" w:rsidRDefault="00C45ACF" w:rsidP="00C45ACF">
      <w:pPr>
        <w:tabs>
          <w:tab w:val="left" w:pos="5693"/>
        </w:tabs>
        <w:jc w:val="both"/>
        <w:rPr>
          <w:rFonts w:cs="Arial"/>
          <w:sz w:val="20"/>
          <w:szCs w:val="20"/>
        </w:rPr>
      </w:pPr>
      <w:r w:rsidRPr="00C45ACF">
        <w:rPr>
          <w:rFonts w:cs="Arial"/>
          <w:sz w:val="20"/>
          <w:szCs w:val="20"/>
        </w:rPr>
        <w:t>Nevada Tahoe Resource Team</w:t>
      </w:r>
    </w:p>
    <w:p w14:paraId="4D974978" w14:textId="77777777" w:rsidR="00C45ACF" w:rsidRPr="0063029E" w:rsidRDefault="00C45ACF" w:rsidP="00073CDC">
      <w:pPr>
        <w:tabs>
          <w:tab w:val="left" w:pos="5693"/>
        </w:tabs>
        <w:jc w:val="both"/>
        <w:rPr>
          <w:rFonts w:cs="Arial"/>
          <w:sz w:val="20"/>
          <w:szCs w:val="20"/>
        </w:rPr>
      </w:pPr>
    </w:p>
    <w:sectPr w:rsidR="00C45ACF" w:rsidRPr="0063029E" w:rsidSect="00BB32D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875F" w14:textId="77777777" w:rsidR="0018629C" w:rsidRDefault="0018629C" w:rsidP="00BB32DA">
      <w:r>
        <w:separator/>
      </w:r>
    </w:p>
  </w:endnote>
  <w:endnote w:type="continuationSeparator" w:id="0">
    <w:p w14:paraId="75101785" w14:textId="77777777" w:rsidR="0018629C" w:rsidRDefault="0018629C" w:rsidP="00B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D2F5" w14:textId="1ECE7DEA" w:rsidR="00073CDC" w:rsidRDefault="0063029E" w:rsidP="00073CDC">
    <w:pPr>
      <w:pStyle w:val="Footer"/>
      <w:jc w:val="center"/>
      <w:rPr>
        <w:rFonts w:asciiTheme="minorHAnsi" w:hAnsiTheme="minorHAnsi" w:cstheme="minorHAnsi"/>
        <w:color w:val="17365D" w:themeColor="text2" w:themeShade="BF"/>
        <w:sz w:val="18"/>
      </w:rPr>
    </w:pPr>
    <w:r w:rsidRPr="00715882">
      <w:rPr>
        <w:rFonts w:asciiTheme="minorHAnsi" w:hAnsiTheme="minorHAnsi" w:cstheme="minorHAnsi"/>
        <w:color w:val="17365D" w:themeColor="text2" w:themeShade="BF"/>
        <w:sz w:val="18"/>
      </w:rPr>
      <w:t>State Land Office •</w:t>
    </w:r>
    <w:r w:rsidR="009D2487" w:rsidRPr="00715882">
      <w:rPr>
        <w:rFonts w:asciiTheme="minorHAnsi" w:hAnsiTheme="minorHAnsi" w:cstheme="minorHAnsi"/>
        <w:color w:val="17365D" w:themeColor="text2" w:themeShade="BF"/>
        <w:sz w:val="18"/>
      </w:rPr>
      <w:t xml:space="preserve"> State Land Use Planning Agency • Nevada Tahoe Resource Program </w:t>
    </w:r>
  </w:p>
  <w:p w14:paraId="47C2D200" w14:textId="77777777" w:rsidR="0063029E" w:rsidRPr="00073CDC" w:rsidRDefault="0063029E" w:rsidP="00073CDC">
    <w:pPr>
      <w:pStyle w:val="Footer"/>
      <w:jc w:val="center"/>
      <w:rPr>
        <w:rFonts w:asciiTheme="minorHAnsi" w:hAnsiTheme="minorHAnsi" w:cstheme="minorHAnsi"/>
        <w:color w:val="17365D" w:themeColor="text2" w:themeShade="BF"/>
        <w:sz w:val="20"/>
      </w:rPr>
    </w:pPr>
    <w:r w:rsidRPr="00715882">
      <w:rPr>
        <w:rFonts w:asciiTheme="minorHAnsi" w:hAnsiTheme="minorHAnsi" w:cstheme="minorHAnsi"/>
        <w:color w:val="17365D" w:themeColor="text2" w:themeShade="BF"/>
        <w:sz w:val="18"/>
      </w:rPr>
      <w:t>901 S. Stewart Street, Suite 5003 • Carson City, Nevada 89701 • p: 775.684.2720 • f: 775.684.2721 • lands.nv.gov</w:t>
    </w:r>
  </w:p>
  <w:p w14:paraId="17FF3167" w14:textId="77777777" w:rsidR="0063029E" w:rsidRDefault="0063029E" w:rsidP="00073C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40ED" w14:textId="77777777" w:rsidR="0018629C" w:rsidRDefault="0018629C" w:rsidP="00BB32DA">
      <w:r>
        <w:separator/>
      </w:r>
    </w:p>
  </w:footnote>
  <w:footnote w:type="continuationSeparator" w:id="0">
    <w:p w14:paraId="5EE92F33" w14:textId="77777777" w:rsidR="0018629C" w:rsidRDefault="0018629C" w:rsidP="00BB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96A"/>
    <w:multiLevelType w:val="hybridMultilevel"/>
    <w:tmpl w:val="DCB47AB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79DD"/>
    <w:multiLevelType w:val="hybridMultilevel"/>
    <w:tmpl w:val="DA20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1FC2"/>
    <w:multiLevelType w:val="hybridMultilevel"/>
    <w:tmpl w:val="2BF8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3728">
    <w:abstractNumId w:val="2"/>
  </w:num>
  <w:num w:numId="2" w16cid:durableId="416949116">
    <w:abstractNumId w:val="1"/>
  </w:num>
  <w:num w:numId="3" w16cid:durableId="164785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32"/>
    <w:rsid w:val="00020261"/>
    <w:rsid w:val="00025C12"/>
    <w:rsid w:val="00030BAF"/>
    <w:rsid w:val="000363A8"/>
    <w:rsid w:val="00073917"/>
    <w:rsid w:val="00073CDC"/>
    <w:rsid w:val="000A1784"/>
    <w:rsid w:val="000A233F"/>
    <w:rsid w:val="000C2964"/>
    <w:rsid w:val="000C37CD"/>
    <w:rsid w:val="000D5B02"/>
    <w:rsid w:val="000E5059"/>
    <w:rsid w:val="00107732"/>
    <w:rsid w:val="00112C79"/>
    <w:rsid w:val="001149F1"/>
    <w:rsid w:val="00120483"/>
    <w:rsid w:val="00120BAC"/>
    <w:rsid w:val="0012243A"/>
    <w:rsid w:val="001304A4"/>
    <w:rsid w:val="001509AC"/>
    <w:rsid w:val="00151F9B"/>
    <w:rsid w:val="0017443C"/>
    <w:rsid w:val="00181A0A"/>
    <w:rsid w:val="0018629C"/>
    <w:rsid w:val="0018733A"/>
    <w:rsid w:val="001B3C39"/>
    <w:rsid w:val="001C24A0"/>
    <w:rsid w:val="001F07DC"/>
    <w:rsid w:val="002003C7"/>
    <w:rsid w:val="00214BC1"/>
    <w:rsid w:val="00244418"/>
    <w:rsid w:val="00247A5E"/>
    <w:rsid w:val="0027378E"/>
    <w:rsid w:val="002A1FD0"/>
    <w:rsid w:val="002C09B7"/>
    <w:rsid w:val="002C5B92"/>
    <w:rsid w:val="002D056D"/>
    <w:rsid w:val="003039DE"/>
    <w:rsid w:val="0031571E"/>
    <w:rsid w:val="00370B75"/>
    <w:rsid w:val="003754EB"/>
    <w:rsid w:val="00395501"/>
    <w:rsid w:val="00396C1F"/>
    <w:rsid w:val="003C09B8"/>
    <w:rsid w:val="003C3C0D"/>
    <w:rsid w:val="003C664D"/>
    <w:rsid w:val="003D363D"/>
    <w:rsid w:val="003F4EBE"/>
    <w:rsid w:val="00415973"/>
    <w:rsid w:val="00416202"/>
    <w:rsid w:val="00420B40"/>
    <w:rsid w:val="00436550"/>
    <w:rsid w:val="00437716"/>
    <w:rsid w:val="00452E6E"/>
    <w:rsid w:val="004974F6"/>
    <w:rsid w:val="004C5AB8"/>
    <w:rsid w:val="00514640"/>
    <w:rsid w:val="00525BDE"/>
    <w:rsid w:val="00531931"/>
    <w:rsid w:val="00543781"/>
    <w:rsid w:val="00554037"/>
    <w:rsid w:val="005658EF"/>
    <w:rsid w:val="005661FC"/>
    <w:rsid w:val="0057567D"/>
    <w:rsid w:val="00577F23"/>
    <w:rsid w:val="00586003"/>
    <w:rsid w:val="00587237"/>
    <w:rsid w:val="00587C40"/>
    <w:rsid w:val="005B373E"/>
    <w:rsid w:val="005D622E"/>
    <w:rsid w:val="005E2F94"/>
    <w:rsid w:val="005E43B7"/>
    <w:rsid w:val="005E56A2"/>
    <w:rsid w:val="005F2A1C"/>
    <w:rsid w:val="005F2E9E"/>
    <w:rsid w:val="0063029E"/>
    <w:rsid w:val="00644875"/>
    <w:rsid w:val="00661598"/>
    <w:rsid w:val="00664625"/>
    <w:rsid w:val="00674DCE"/>
    <w:rsid w:val="0067606B"/>
    <w:rsid w:val="0067771E"/>
    <w:rsid w:val="006927AA"/>
    <w:rsid w:val="006A5B93"/>
    <w:rsid w:val="006B25DA"/>
    <w:rsid w:val="00705B92"/>
    <w:rsid w:val="00715882"/>
    <w:rsid w:val="0071637D"/>
    <w:rsid w:val="007165BB"/>
    <w:rsid w:val="00724A06"/>
    <w:rsid w:val="0073744E"/>
    <w:rsid w:val="00751005"/>
    <w:rsid w:val="00795CCB"/>
    <w:rsid w:val="007A0945"/>
    <w:rsid w:val="007C6580"/>
    <w:rsid w:val="007D2150"/>
    <w:rsid w:val="007D749B"/>
    <w:rsid w:val="00824222"/>
    <w:rsid w:val="00830BCA"/>
    <w:rsid w:val="00843F0A"/>
    <w:rsid w:val="008562BF"/>
    <w:rsid w:val="00875B5A"/>
    <w:rsid w:val="008768A8"/>
    <w:rsid w:val="00880EE2"/>
    <w:rsid w:val="008C6537"/>
    <w:rsid w:val="008C6B32"/>
    <w:rsid w:val="008D183F"/>
    <w:rsid w:val="008E294D"/>
    <w:rsid w:val="008F000B"/>
    <w:rsid w:val="009037E4"/>
    <w:rsid w:val="00907432"/>
    <w:rsid w:val="00913573"/>
    <w:rsid w:val="00921632"/>
    <w:rsid w:val="00971310"/>
    <w:rsid w:val="00985F1F"/>
    <w:rsid w:val="009B6AD6"/>
    <w:rsid w:val="009C250D"/>
    <w:rsid w:val="009C4544"/>
    <w:rsid w:val="009D2487"/>
    <w:rsid w:val="009D6792"/>
    <w:rsid w:val="00A02EA4"/>
    <w:rsid w:val="00A02F38"/>
    <w:rsid w:val="00A05A7D"/>
    <w:rsid w:val="00A567B4"/>
    <w:rsid w:val="00A80213"/>
    <w:rsid w:val="00A83C86"/>
    <w:rsid w:val="00A8720D"/>
    <w:rsid w:val="00AF7C81"/>
    <w:rsid w:val="00B07120"/>
    <w:rsid w:val="00B1250E"/>
    <w:rsid w:val="00B221CC"/>
    <w:rsid w:val="00B70544"/>
    <w:rsid w:val="00B82885"/>
    <w:rsid w:val="00BA55FA"/>
    <w:rsid w:val="00BB0857"/>
    <w:rsid w:val="00BB32DA"/>
    <w:rsid w:val="00BC0F58"/>
    <w:rsid w:val="00C00D3B"/>
    <w:rsid w:val="00C219DC"/>
    <w:rsid w:val="00C42423"/>
    <w:rsid w:val="00C45ACF"/>
    <w:rsid w:val="00C45CB1"/>
    <w:rsid w:val="00C54BB1"/>
    <w:rsid w:val="00C566EE"/>
    <w:rsid w:val="00C952B8"/>
    <w:rsid w:val="00CA6F85"/>
    <w:rsid w:val="00CB3479"/>
    <w:rsid w:val="00CC5526"/>
    <w:rsid w:val="00CD21A1"/>
    <w:rsid w:val="00CD3CA3"/>
    <w:rsid w:val="00CD74B8"/>
    <w:rsid w:val="00CE1FB7"/>
    <w:rsid w:val="00D4319A"/>
    <w:rsid w:val="00D60849"/>
    <w:rsid w:val="00D703F8"/>
    <w:rsid w:val="00DA2FE9"/>
    <w:rsid w:val="00DC3D73"/>
    <w:rsid w:val="00DC5756"/>
    <w:rsid w:val="00DF736B"/>
    <w:rsid w:val="00DF79A9"/>
    <w:rsid w:val="00E04301"/>
    <w:rsid w:val="00E05DD6"/>
    <w:rsid w:val="00E1458A"/>
    <w:rsid w:val="00E30492"/>
    <w:rsid w:val="00E77006"/>
    <w:rsid w:val="00E86812"/>
    <w:rsid w:val="00E91AAD"/>
    <w:rsid w:val="00EB2DAC"/>
    <w:rsid w:val="00EC3010"/>
    <w:rsid w:val="00EC6826"/>
    <w:rsid w:val="00EE2EB9"/>
    <w:rsid w:val="00EE4679"/>
    <w:rsid w:val="00EF4179"/>
    <w:rsid w:val="00F15A2E"/>
    <w:rsid w:val="00F56876"/>
    <w:rsid w:val="00F673E1"/>
    <w:rsid w:val="00F73EA2"/>
    <w:rsid w:val="00F95872"/>
    <w:rsid w:val="00FA0C82"/>
    <w:rsid w:val="00FA300C"/>
    <w:rsid w:val="00FB1927"/>
    <w:rsid w:val="00FB26E3"/>
    <w:rsid w:val="00FD67C5"/>
    <w:rsid w:val="00FE5E5A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45817"/>
  <w15:docId w15:val="{70F9D323-3A90-43CE-83E8-B653663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9E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2DA"/>
    <w:pPr>
      <w:spacing w:after="200" w:line="27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B3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D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DA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nds.nv.gov/resource-programs/tahoe/water-quality/tahoe-license-plate-progra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4B36-2D80-4E32-B201-53BEA783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State Lands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Chris LaCasse</cp:lastModifiedBy>
  <cp:revision>18</cp:revision>
  <cp:lastPrinted>2018-09-10T20:38:00Z</cp:lastPrinted>
  <dcterms:created xsi:type="dcterms:W3CDTF">2019-09-12T18:32:00Z</dcterms:created>
  <dcterms:modified xsi:type="dcterms:W3CDTF">2022-08-15T16:11:00Z</dcterms:modified>
</cp:coreProperties>
</file>